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357B7" w14:textId="27E78515" w:rsidR="002A038E" w:rsidRPr="00C24876" w:rsidRDefault="002A038E" w:rsidP="00C00610">
      <w:pPr>
        <w:spacing w:line="240" w:lineRule="auto"/>
        <w:contextualSpacing/>
        <w:jc w:val="center"/>
        <w:rPr>
          <w:rFonts w:ascii="Tahoma" w:hAnsi="Tahoma" w:cs="Tahoma"/>
          <w:sz w:val="40"/>
          <w:szCs w:val="40"/>
        </w:rPr>
      </w:pPr>
      <w:r w:rsidRPr="00C24876">
        <w:rPr>
          <w:rFonts w:ascii="Tahoma" w:hAnsi="Tahoma" w:cs="Tahoma"/>
          <w:sz w:val="40"/>
          <w:szCs w:val="40"/>
        </w:rPr>
        <w:t xml:space="preserve">Politica: L'accordo sui dazi </w:t>
      </w:r>
      <w:r w:rsidR="00C24876">
        <w:rPr>
          <w:rFonts w:ascii="Tahoma" w:hAnsi="Tahoma" w:cs="Tahoma"/>
          <w:sz w:val="40"/>
          <w:szCs w:val="40"/>
        </w:rPr>
        <w:t xml:space="preserve">già </w:t>
      </w:r>
      <w:r w:rsidRPr="00C24876">
        <w:rPr>
          <w:rFonts w:ascii="Tahoma" w:hAnsi="Tahoma" w:cs="Tahoma"/>
          <w:sz w:val="40"/>
          <w:szCs w:val="40"/>
        </w:rPr>
        <w:t xml:space="preserve">appeso a un </w:t>
      </w:r>
      <w:r w:rsidR="001267BC">
        <w:rPr>
          <w:rFonts w:ascii="Tahoma" w:hAnsi="Tahoma" w:cs="Tahoma"/>
          <w:sz w:val="40"/>
          <w:szCs w:val="40"/>
        </w:rPr>
        <w:t xml:space="preserve">sottile </w:t>
      </w:r>
      <w:r w:rsidR="001267BC" w:rsidRPr="00C24876">
        <w:rPr>
          <w:rFonts w:ascii="Tahoma" w:hAnsi="Tahoma" w:cs="Tahoma"/>
          <w:sz w:val="40"/>
          <w:szCs w:val="40"/>
        </w:rPr>
        <w:t xml:space="preserve">filo, </w:t>
      </w:r>
      <w:r w:rsidR="001267BC">
        <w:rPr>
          <w:rFonts w:ascii="Tahoma" w:hAnsi="Tahoma" w:cs="Tahoma"/>
          <w:sz w:val="40"/>
          <w:szCs w:val="40"/>
        </w:rPr>
        <w:t>nei</w:t>
      </w:r>
      <w:r w:rsidRPr="00C24876">
        <w:rPr>
          <w:rFonts w:ascii="Tahoma" w:hAnsi="Tahoma" w:cs="Tahoma"/>
          <w:sz w:val="40"/>
          <w:szCs w:val="40"/>
        </w:rPr>
        <w:t xml:space="preserve"> testi di USA e UE</w:t>
      </w:r>
      <w:r w:rsidR="001267BC">
        <w:rPr>
          <w:rFonts w:ascii="Tahoma" w:hAnsi="Tahoma" w:cs="Tahoma"/>
          <w:sz w:val="40"/>
          <w:szCs w:val="40"/>
        </w:rPr>
        <w:t xml:space="preserve"> alcune divergenze</w:t>
      </w:r>
      <w:r w:rsidRPr="00C24876">
        <w:rPr>
          <w:rFonts w:ascii="Tahoma" w:hAnsi="Tahoma" w:cs="Tahoma"/>
          <w:sz w:val="40"/>
          <w:szCs w:val="40"/>
        </w:rPr>
        <w:t xml:space="preserve">. </w:t>
      </w:r>
      <w:r w:rsidR="00C24876">
        <w:rPr>
          <w:rFonts w:ascii="Tahoma" w:hAnsi="Tahoma" w:cs="Tahoma"/>
          <w:sz w:val="40"/>
          <w:szCs w:val="40"/>
        </w:rPr>
        <w:t xml:space="preserve">L’intesa </w:t>
      </w:r>
      <w:r w:rsidR="001267BC">
        <w:rPr>
          <w:rFonts w:ascii="Tahoma" w:hAnsi="Tahoma" w:cs="Tahoma"/>
          <w:sz w:val="40"/>
          <w:szCs w:val="40"/>
        </w:rPr>
        <w:t xml:space="preserve">vede </w:t>
      </w:r>
      <w:r w:rsidR="00C24876" w:rsidRPr="00C24876">
        <w:rPr>
          <w:rFonts w:ascii="Tahoma" w:hAnsi="Tahoma" w:cs="Tahoma"/>
          <w:sz w:val="40"/>
          <w:szCs w:val="40"/>
        </w:rPr>
        <w:t>scontenta metà Europa</w:t>
      </w:r>
      <w:r w:rsidR="001267BC">
        <w:rPr>
          <w:rFonts w:ascii="Tahoma" w:hAnsi="Tahoma" w:cs="Tahoma"/>
          <w:sz w:val="40"/>
          <w:szCs w:val="40"/>
        </w:rPr>
        <w:t xml:space="preserve"> e</w:t>
      </w:r>
      <w:r w:rsidR="00C24876">
        <w:rPr>
          <w:rFonts w:ascii="Tahoma" w:hAnsi="Tahoma" w:cs="Tahoma"/>
          <w:sz w:val="40"/>
          <w:szCs w:val="40"/>
        </w:rPr>
        <w:t xml:space="preserve"> la </w:t>
      </w:r>
      <w:r w:rsidR="001267BC">
        <w:rPr>
          <w:rFonts w:ascii="Tahoma" w:hAnsi="Tahoma" w:cs="Tahoma"/>
          <w:sz w:val="40"/>
          <w:szCs w:val="40"/>
        </w:rPr>
        <w:t xml:space="preserve">principale </w:t>
      </w:r>
      <w:r w:rsidR="00C24876">
        <w:rPr>
          <w:rFonts w:ascii="Tahoma" w:hAnsi="Tahoma" w:cs="Tahoma"/>
          <w:sz w:val="40"/>
          <w:szCs w:val="40"/>
        </w:rPr>
        <w:t>critica è politica</w:t>
      </w:r>
      <w:r w:rsidR="001267BC">
        <w:rPr>
          <w:rFonts w:ascii="Tahoma" w:hAnsi="Tahoma" w:cs="Tahoma"/>
          <w:sz w:val="40"/>
          <w:szCs w:val="40"/>
        </w:rPr>
        <w:t>:</w:t>
      </w:r>
      <w:r w:rsidR="00C24876">
        <w:rPr>
          <w:rFonts w:ascii="Tahoma" w:hAnsi="Tahoma" w:cs="Tahoma"/>
          <w:sz w:val="40"/>
          <w:szCs w:val="40"/>
        </w:rPr>
        <w:t xml:space="preserve"> </w:t>
      </w:r>
      <w:r w:rsidR="00C00610" w:rsidRPr="00C00610">
        <w:rPr>
          <w:rFonts w:ascii="Tahoma" w:hAnsi="Tahoma" w:cs="Tahoma"/>
          <w:sz w:val="40"/>
          <w:szCs w:val="40"/>
        </w:rPr>
        <w:t>«</w:t>
      </w:r>
      <w:r w:rsidR="001267BC">
        <w:rPr>
          <w:rFonts w:ascii="Tahoma" w:hAnsi="Tahoma" w:cs="Tahoma"/>
          <w:sz w:val="40"/>
          <w:szCs w:val="40"/>
        </w:rPr>
        <w:t xml:space="preserve">un </w:t>
      </w:r>
      <w:r w:rsidR="00C24876">
        <w:rPr>
          <w:rFonts w:ascii="Tahoma" w:hAnsi="Tahoma" w:cs="Tahoma"/>
          <w:sz w:val="40"/>
          <w:szCs w:val="40"/>
        </w:rPr>
        <w:t>accordo</w:t>
      </w:r>
      <w:r w:rsidR="00C24876" w:rsidRPr="00C24876">
        <w:rPr>
          <w:rFonts w:ascii="Tahoma" w:hAnsi="Tahoma" w:cs="Tahoma"/>
          <w:sz w:val="40"/>
          <w:szCs w:val="40"/>
        </w:rPr>
        <w:t xml:space="preserve"> </w:t>
      </w:r>
      <w:r w:rsidR="00C00610">
        <w:rPr>
          <w:rFonts w:ascii="Tahoma" w:hAnsi="Tahoma" w:cs="Tahoma"/>
          <w:sz w:val="40"/>
          <w:szCs w:val="40"/>
        </w:rPr>
        <w:t>i</w:t>
      </w:r>
      <w:r w:rsidR="00C24876" w:rsidRPr="00C24876">
        <w:rPr>
          <w:rFonts w:ascii="Tahoma" w:hAnsi="Tahoma" w:cs="Tahoma"/>
          <w:sz w:val="40"/>
          <w:szCs w:val="40"/>
        </w:rPr>
        <w:t>ngiusto e sbilanciato, ci si</w:t>
      </w:r>
      <w:r w:rsidR="003C67CA">
        <w:rPr>
          <w:rFonts w:ascii="Tahoma" w:hAnsi="Tahoma" w:cs="Tahoma"/>
          <w:sz w:val="40"/>
          <w:szCs w:val="40"/>
        </w:rPr>
        <w:t>amo</w:t>
      </w:r>
      <w:r w:rsidR="00C24876" w:rsidRPr="00C24876">
        <w:rPr>
          <w:rFonts w:ascii="Tahoma" w:hAnsi="Tahoma" w:cs="Tahoma"/>
          <w:sz w:val="40"/>
          <w:szCs w:val="40"/>
        </w:rPr>
        <w:t xml:space="preserve"> </w:t>
      </w:r>
      <w:r w:rsidR="001267BC">
        <w:rPr>
          <w:rFonts w:ascii="Tahoma" w:hAnsi="Tahoma" w:cs="Tahoma"/>
          <w:sz w:val="40"/>
          <w:szCs w:val="40"/>
        </w:rPr>
        <w:t>piegati</w:t>
      </w:r>
      <w:r w:rsidR="00C24876">
        <w:rPr>
          <w:rFonts w:ascii="Tahoma" w:hAnsi="Tahoma" w:cs="Tahoma"/>
          <w:sz w:val="40"/>
          <w:szCs w:val="40"/>
        </w:rPr>
        <w:t xml:space="preserve"> a</w:t>
      </w:r>
      <w:r w:rsidR="001267BC">
        <w:rPr>
          <w:rFonts w:ascii="Tahoma" w:hAnsi="Tahoma" w:cs="Tahoma"/>
          <w:sz w:val="40"/>
          <w:szCs w:val="40"/>
        </w:rPr>
        <w:t>l volere</w:t>
      </w:r>
      <w:r w:rsidR="00C24876" w:rsidRPr="00C24876">
        <w:rPr>
          <w:rFonts w:ascii="Tahoma" w:hAnsi="Tahoma" w:cs="Tahoma"/>
          <w:sz w:val="40"/>
          <w:szCs w:val="40"/>
        </w:rPr>
        <w:t xml:space="preserve"> </w:t>
      </w:r>
      <w:r w:rsidR="007D05F7">
        <w:rPr>
          <w:rFonts w:ascii="Tahoma" w:hAnsi="Tahoma" w:cs="Tahoma"/>
          <w:sz w:val="40"/>
          <w:szCs w:val="40"/>
        </w:rPr>
        <w:t xml:space="preserve">di </w:t>
      </w:r>
      <w:r w:rsidR="00C24876" w:rsidRPr="00C24876">
        <w:rPr>
          <w:rFonts w:ascii="Tahoma" w:hAnsi="Tahoma" w:cs="Tahoma"/>
          <w:sz w:val="40"/>
          <w:szCs w:val="40"/>
        </w:rPr>
        <w:t>Trump</w:t>
      </w:r>
      <w:r w:rsidR="00C00610" w:rsidRPr="00C00610">
        <w:rPr>
          <w:rFonts w:ascii="Tahoma" w:hAnsi="Tahoma" w:cs="Tahoma"/>
          <w:sz w:val="40"/>
          <w:szCs w:val="40"/>
        </w:rPr>
        <w:t>»</w:t>
      </w:r>
      <w:r w:rsidR="00C00610">
        <w:rPr>
          <w:rFonts w:ascii="Tahoma" w:hAnsi="Tahoma" w:cs="Tahoma"/>
          <w:sz w:val="40"/>
          <w:szCs w:val="40"/>
        </w:rPr>
        <w:t>.</w:t>
      </w:r>
      <w:r w:rsidR="00C24876" w:rsidRPr="00C24876">
        <w:rPr>
          <w:rFonts w:ascii="Tahoma" w:hAnsi="Tahoma" w:cs="Tahoma"/>
          <w:sz w:val="40"/>
          <w:szCs w:val="40"/>
        </w:rPr>
        <w:t xml:space="preserve"> </w:t>
      </w:r>
      <w:bookmarkStart w:id="0" w:name="_Hlk204731473"/>
      <w:r w:rsidRPr="00C24876">
        <w:rPr>
          <w:rFonts w:ascii="Tahoma" w:hAnsi="Tahoma" w:cs="Tahoma"/>
          <w:sz w:val="40"/>
          <w:szCs w:val="40"/>
        </w:rPr>
        <w:t>«</w:t>
      </w:r>
      <w:bookmarkEnd w:id="0"/>
      <w:r w:rsidRPr="00C24876">
        <w:rPr>
          <w:rFonts w:ascii="Tahoma" w:hAnsi="Tahoma" w:cs="Tahoma"/>
          <w:sz w:val="40"/>
          <w:szCs w:val="40"/>
        </w:rPr>
        <w:t xml:space="preserve">Non è </w:t>
      </w:r>
      <w:r w:rsidR="00C24876">
        <w:rPr>
          <w:rFonts w:ascii="Tahoma" w:hAnsi="Tahoma" w:cs="Tahoma"/>
          <w:sz w:val="40"/>
          <w:szCs w:val="40"/>
        </w:rPr>
        <w:t>g</w:t>
      </w:r>
      <w:r w:rsidRPr="00C24876">
        <w:rPr>
          <w:rFonts w:ascii="Tahoma" w:hAnsi="Tahoma" w:cs="Tahoma"/>
          <w:sz w:val="40"/>
          <w:szCs w:val="40"/>
        </w:rPr>
        <w:t xml:space="preserve">iuridicamente vincolante», ha </w:t>
      </w:r>
      <w:r w:rsidR="00C00610">
        <w:rPr>
          <w:rFonts w:ascii="Tahoma" w:hAnsi="Tahoma" w:cs="Tahoma"/>
          <w:sz w:val="40"/>
          <w:szCs w:val="40"/>
        </w:rPr>
        <w:t xml:space="preserve">subito </w:t>
      </w:r>
      <w:r w:rsidRPr="00C24876">
        <w:rPr>
          <w:rFonts w:ascii="Tahoma" w:hAnsi="Tahoma" w:cs="Tahoma"/>
          <w:sz w:val="40"/>
          <w:szCs w:val="40"/>
        </w:rPr>
        <w:t xml:space="preserve">sottolineato Palazzo Berlaymont. Cosa c’è </w:t>
      </w:r>
      <w:r w:rsidR="00C24876">
        <w:rPr>
          <w:rFonts w:ascii="Tahoma" w:hAnsi="Tahoma" w:cs="Tahoma"/>
          <w:sz w:val="40"/>
          <w:szCs w:val="40"/>
        </w:rPr>
        <w:t xml:space="preserve">quindi </w:t>
      </w:r>
      <w:r w:rsidRPr="00C24876">
        <w:rPr>
          <w:rFonts w:ascii="Tahoma" w:hAnsi="Tahoma" w:cs="Tahoma"/>
          <w:sz w:val="40"/>
          <w:szCs w:val="40"/>
        </w:rPr>
        <w:t>nell’accordo sui dazi e cosa va ancora negoziato</w:t>
      </w:r>
      <w:r w:rsidR="007D05F7">
        <w:rPr>
          <w:rFonts w:ascii="Tahoma" w:hAnsi="Tahoma" w:cs="Tahoma"/>
          <w:sz w:val="40"/>
          <w:szCs w:val="40"/>
        </w:rPr>
        <w:t xml:space="preserve"> e definito… </w:t>
      </w:r>
      <w:r w:rsidR="00C00610">
        <w:rPr>
          <w:rFonts w:ascii="Tahoma" w:hAnsi="Tahoma" w:cs="Tahoma"/>
          <w:sz w:val="40"/>
          <w:szCs w:val="40"/>
        </w:rPr>
        <w:t xml:space="preserve"> </w:t>
      </w:r>
    </w:p>
    <w:p w14:paraId="54FFF6AC" w14:textId="77777777" w:rsidR="002A038E" w:rsidRPr="002A038E" w:rsidRDefault="002A038E" w:rsidP="00C24876">
      <w:pPr>
        <w:spacing w:line="240" w:lineRule="auto"/>
        <w:contextualSpacing/>
        <w:rPr>
          <w:rFonts w:ascii="Tahoma" w:hAnsi="Tahoma" w:cs="Tahoma"/>
          <w:sz w:val="40"/>
          <w:szCs w:val="40"/>
        </w:rPr>
      </w:pPr>
    </w:p>
    <w:p w14:paraId="31025A61" w14:textId="77777777" w:rsidR="00C24876" w:rsidRPr="00C24876" w:rsidRDefault="00C24876" w:rsidP="00C24876">
      <w:pPr>
        <w:spacing w:line="240" w:lineRule="auto"/>
        <w:contextualSpacing/>
        <w:jc w:val="both"/>
        <w:rPr>
          <w:rFonts w:ascii="Tahoma" w:hAnsi="Tahoma" w:cs="Tahoma"/>
        </w:rPr>
      </w:pPr>
    </w:p>
    <w:p w14:paraId="272F4F11" w14:textId="61866289" w:rsidR="00C24876" w:rsidRPr="00C24876" w:rsidRDefault="00C24876" w:rsidP="00C24876">
      <w:pPr>
        <w:spacing w:line="240" w:lineRule="auto"/>
        <w:contextualSpacing/>
        <w:jc w:val="both"/>
        <w:rPr>
          <w:rFonts w:ascii="Tahoma" w:hAnsi="Tahoma" w:cs="Tahoma"/>
        </w:rPr>
      </w:pPr>
      <w:r w:rsidRPr="00C24876">
        <w:rPr>
          <w:rFonts w:ascii="Tahoma" w:hAnsi="Tahoma" w:cs="Tahoma"/>
        </w:rPr>
        <w:t xml:space="preserve">L'accordo Ue-Usa sui dazi si porta dietro uno strascico di polemiche e insoddisfazione. Perché, a detta di alcuni, non soddisfa. Anzi, umilia, soprattutto al di qua dell’Atlantico, in Europa. All'indomani dell'intesa raggiunta da Donald Trump e Ursula von </w:t>
      </w:r>
      <w:proofErr w:type="spellStart"/>
      <w:r w:rsidRPr="00C24876">
        <w:rPr>
          <w:rFonts w:ascii="Tahoma" w:hAnsi="Tahoma" w:cs="Tahoma"/>
        </w:rPr>
        <w:t>der</w:t>
      </w:r>
      <w:proofErr w:type="spellEnd"/>
      <w:r w:rsidRPr="00C24876">
        <w:rPr>
          <w:rFonts w:ascii="Tahoma" w:hAnsi="Tahoma" w:cs="Tahoma"/>
        </w:rPr>
        <w:t xml:space="preserve"> Leyen, annunciata in Scozia domenica scorsa - che prevede un’aliquota unica del 15% sulle esportazioni del Vecchio Continente negli Stati Uniti, con alcune eccezioni -, emerge il malcontento di alcuni Stati membri. Che l’accordo sia “sbilanciato” a favore della parte americana, lo si sottolinea anche negli Usa: il Financial Times ha parlato di “resa” dell’Unione, il New York Times si è spinto a dire che il patto commerciale ha dato “a Trump molto di quello che voleva” (e, indirettamente, senza concedere a Bruxelles soddisfacenti contropartite).</w:t>
      </w:r>
      <w:r w:rsidR="00C00610">
        <w:rPr>
          <w:rFonts w:ascii="Tahoma" w:hAnsi="Tahoma" w:cs="Tahoma"/>
        </w:rPr>
        <w:t xml:space="preserve"> </w:t>
      </w:r>
      <w:r w:rsidRPr="00C24876">
        <w:rPr>
          <w:rFonts w:ascii="Tahoma" w:hAnsi="Tahoma" w:cs="Tahoma"/>
        </w:rPr>
        <w:t xml:space="preserve">Ovviamente, a Palazzo Berlaymont si è gareggiato nel difendere il risultato ottenuto: “Questo è chiaramente il miglior accordo che potessimo avere in circostanze molto difficili”, ha evidenziato il protagonista della trattativa con Washington, il commissario al Commercio, Maros </w:t>
      </w:r>
      <w:proofErr w:type="spellStart"/>
      <w:r w:rsidRPr="00C24876">
        <w:rPr>
          <w:rFonts w:ascii="Tahoma" w:hAnsi="Tahoma" w:cs="Tahoma"/>
        </w:rPr>
        <w:t>Sefcovic</w:t>
      </w:r>
      <w:proofErr w:type="spellEnd"/>
      <w:r w:rsidRPr="00C24876">
        <w:rPr>
          <w:rFonts w:ascii="Tahoma" w:hAnsi="Tahoma" w:cs="Tahoma"/>
        </w:rPr>
        <w:t>, ribadendo quanto detto dalla presidente della Commissione in Scozia. “Una guerra commerciale può sembrare allettante ad alcuni, ma comporta gravi conseguenze: con un dazio di almeno il 30%, il nostro commercio transatlantico si sarebbe di fatto interrotto” ha aggiunto.</w:t>
      </w:r>
      <w:r w:rsidR="00C00610">
        <w:rPr>
          <w:rFonts w:ascii="Tahoma" w:hAnsi="Tahoma" w:cs="Tahoma"/>
        </w:rPr>
        <w:t xml:space="preserve"> </w:t>
      </w:r>
      <w:r w:rsidRPr="00C24876">
        <w:rPr>
          <w:rFonts w:ascii="Tahoma" w:hAnsi="Tahoma" w:cs="Tahoma"/>
        </w:rPr>
        <w:t xml:space="preserve">Per consolarsi, quindi, si guarda il “bicchiere mezzo pieno” e si ricorda che, in assenza di accordo, lo scenario e le condizioni imposte sarebbero state peggiori, con l’apertura di una vera e propria guerra di tariffe tra Europa e America. Ma c’è chi parla di “appeasement commerciale”: una consistente parte di Paesi, dalla Francia alla Spagna, persino l’Ungheria, con motivazioni politiche diverse, spara a palle incatenate contro i palazzi della Commissione, mirando dritto a Ursula. Dura la reazione di Parigi, con il premier François Bayrou che parla di “giorno buio” in cui “un'alleanza di popoli liberi, uniti per affermare i propri valori e difendere i propri interessi, decide di sottomettersi”. Da Budapest, Viktor Orban sintetizza brutalmente: “Donald Trump ha mangiato Von </w:t>
      </w:r>
      <w:proofErr w:type="spellStart"/>
      <w:r w:rsidRPr="00C24876">
        <w:rPr>
          <w:rFonts w:ascii="Tahoma" w:hAnsi="Tahoma" w:cs="Tahoma"/>
        </w:rPr>
        <w:t>der</w:t>
      </w:r>
      <w:proofErr w:type="spellEnd"/>
      <w:r w:rsidRPr="00C24876">
        <w:rPr>
          <w:rFonts w:ascii="Tahoma" w:hAnsi="Tahoma" w:cs="Tahoma"/>
        </w:rPr>
        <w:t xml:space="preserve"> Leyen a colazione” e “sarà difficile spacciare questo accordo per un successo”, taglia corto il leader magiaro.</w:t>
      </w:r>
      <w:r w:rsidR="00C00610">
        <w:rPr>
          <w:rFonts w:ascii="Tahoma" w:hAnsi="Tahoma" w:cs="Tahoma"/>
        </w:rPr>
        <w:t xml:space="preserve"> </w:t>
      </w:r>
      <w:r w:rsidRPr="00C24876">
        <w:rPr>
          <w:rFonts w:ascii="Tahoma" w:hAnsi="Tahoma" w:cs="Tahoma"/>
        </w:rPr>
        <w:t xml:space="preserve">“Appoggio l'accordo commerciale ma senza entusiasmo” dice il premier spagnolo Pedro Sanchez. “Insoddisfatto” si dice il cancelliere tedesco, Friedrich Merz: “L'economia tedesca subirà un danno considerevole” afferma il capo del governo di Berlino (anche se, si fa notare, sono proprio i maggiori esportatori europei verso gli Usa, Germania e Italia, a salutare con una nota più tendente all’ottimismo che al pessimismo la stretta di mano tra Trump e Von </w:t>
      </w:r>
      <w:proofErr w:type="spellStart"/>
      <w:r w:rsidRPr="00C24876">
        <w:rPr>
          <w:rFonts w:ascii="Tahoma" w:hAnsi="Tahoma" w:cs="Tahoma"/>
        </w:rPr>
        <w:t>der</w:t>
      </w:r>
      <w:proofErr w:type="spellEnd"/>
      <w:r w:rsidRPr="00C24876">
        <w:rPr>
          <w:rFonts w:ascii="Tahoma" w:hAnsi="Tahoma" w:cs="Tahoma"/>
        </w:rPr>
        <w:t xml:space="preserve"> Leyen). Secondo Giorgia Meloni “bisognerà studiare i dettagli dell'accordo e lavorare ancora perché quello che è stato sottoscritto ieri è un accordo giuridicamente non vincolante, di massima, quindi nei dettagli, su alcune cose bisogna ancora andare, quindi c'è ancora da </w:t>
      </w:r>
      <w:r w:rsidRPr="00C24876">
        <w:rPr>
          <w:rFonts w:ascii="Tahoma" w:hAnsi="Tahoma" w:cs="Tahoma"/>
        </w:rPr>
        <w:lastRenderedPageBreak/>
        <w:t>battersi”.</w:t>
      </w:r>
      <w:r w:rsidR="00C00610">
        <w:rPr>
          <w:rFonts w:ascii="Tahoma" w:hAnsi="Tahoma" w:cs="Tahoma"/>
        </w:rPr>
        <w:t xml:space="preserve"> </w:t>
      </w:r>
      <w:r w:rsidRPr="00C24876">
        <w:rPr>
          <w:rFonts w:ascii="Tahoma" w:hAnsi="Tahoma" w:cs="Tahoma"/>
        </w:rPr>
        <w:t>L’allarme nell’Europarlamento. I socialisti: “Imposta ingiustificata, accordo sbilanciato”</w:t>
      </w:r>
      <w:r w:rsidR="00C00610">
        <w:rPr>
          <w:rFonts w:ascii="Tahoma" w:hAnsi="Tahoma" w:cs="Tahoma"/>
        </w:rPr>
        <w:t xml:space="preserve"> </w:t>
      </w:r>
      <w:r w:rsidRPr="00C24876">
        <w:rPr>
          <w:rFonts w:ascii="Tahoma" w:hAnsi="Tahoma" w:cs="Tahoma"/>
        </w:rPr>
        <w:t>E il campo in cui battersi, già fanno sapere in casa socialista, sarà il Parlamento di Strasburgo, dove l’accordo dovrà essere ratificato. E dove la presidente della Commissione potrebbe trovare non poche insidie nel voto degli eurodeputati. Col rischio di scenario peggiore, che l’accordo venga bocciato, con un’inedita maggioranza, trasversale, tra popolari e socialisti delusi, più Verdi, Sinistra ed ECR. Difficile, improbabile, non impossibile.</w:t>
      </w:r>
    </w:p>
    <w:p w14:paraId="41E22698" w14:textId="676771BC" w:rsidR="00C24876" w:rsidRPr="00C24876" w:rsidRDefault="00C24876" w:rsidP="00C24876">
      <w:pPr>
        <w:spacing w:line="240" w:lineRule="auto"/>
        <w:contextualSpacing/>
        <w:jc w:val="both"/>
        <w:rPr>
          <w:rFonts w:ascii="Tahoma" w:hAnsi="Tahoma" w:cs="Tahoma"/>
        </w:rPr>
      </w:pPr>
      <w:r w:rsidRPr="00C24876">
        <w:rPr>
          <w:rFonts w:ascii="Tahoma" w:hAnsi="Tahoma" w:cs="Tahoma"/>
        </w:rPr>
        <w:t xml:space="preserve">“Sebbene un dazio del 15% rappresenti un miglioramento rispetto al 30%, rimane un'imposta ingiustificata e illegale per i consumatori e le imprese europee. E, sebbene apporti un gradito sollievo e una certa prevedibilità alle industrie europee, l'accordo più ampio appare sbilanciato”: scrive in una nota il gruppo socialista. “In questo caso, non vale la pena ingoiare la pillola amara. Questo accordo rende il commercio più costoso e meno attraente. E l'alleggerimento a breve termine avviene a scapito dei nostri interessi economici a lungo termine. Non solo: invia anche un segnale sbagliato. Se cediamo sotto pressione, cosa impedirà a Trump di attaccare la nostra legislazione?” spiega l'eurodeputato dem </w:t>
      </w:r>
    </w:p>
    <w:p w14:paraId="2C78AD03" w14:textId="7CF91800" w:rsidR="002A038E" w:rsidRPr="00C24876" w:rsidRDefault="00C24876" w:rsidP="00C24876">
      <w:pPr>
        <w:spacing w:line="240" w:lineRule="auto"/>
        <w:contextualSpacing/>
        <w:jc w:val="both"/>
        <w:rPr>
          <w:rFonts w:ascii="Tahoma" w:hAnsi="Tahoma" w:cs="Tahoma"/>
        </w:rPr>
      </w:pPr>
      <w:r w:rsidRPr="00C24876">
        <w:rPr>
          <w:rFonts w:ascii="Tahoma" w:hAnsi="Tahoma" w:cs="Tahoma"/>
        </w:rPr>
        <w:t xml:space="preserve">In Italia, tra i più critici è Azione, il partito di Carlo Calenda, che tramite Osvaldo Napoli commenta: “Tace Emmanuel Macron. Per la Spagna, parla la vicepresidente del Consiglio e boccia l’accordo sui dazi. Tace il polacco e popolare Donald Tusk. Dalla Francia è Jordan Bardella, ultimo sovranista, a sconfessare l’accordo che trova umiliante per l’Unione europea (tace Salvini). Gli unici blandi giudizi positivi, pronunciati a denti stretti e per solidarietà alla Von </w:t>
      </w:r>
      <w:proofErr w:type="spellStart"/>
      <w:r w:rsidRPr="00C24876">
        <w:rPr>
          <w:rFonts w:ascii="Tahoma" w:hAnsi="Tahoma" w:cs="Tahoma"/>
        </w:rPr>
        <w:t>der</w:t>
      </w:r>
      <w:proofErr w:type="spellEnd"/>
      <w:r w:rsidRPr="00C24876">
        <w:rPr>
          <w:rFonts w:ascii="Tahoma" w:hAnsi="Tahoma" w:cs="Tahoma"/>
        </w:rPr>
        <w:t xml:space="preserve"> Leyen, arrivano dal cancelliere tedesco Friedrich Merz e da Giorgia Meloni”.</w:t>
      </w:r>
      <w:r w:rsidR="00C00610">
        <w:rPr>
          <w:rFonts w:ascii="Tahoma" w:hAnsi="Tahoma" w:cs="Tahoma"/>
        </w:rPr>
        <w:t xml:space="preserve"> </w:t>
      </w:r>
      <w:r w:rsidRPr="00C24876">
        <w:rPr>
          <w:rFonts w:ascii="Tahoma" w:hAnsi="Tahoma" w:cs="Tahoma"/>
        </w:rPr>
        <w:t xml:space="preserve">Il nuovo dazio generalizzato del 15% - che comprende anche le tariffe </w:t>
      </w:r>
      <w:proofErr w:type="spellStart"/>
      <w:r w:rsidRPr="00C24876">
        <w:rPr>
          <w:rFonts w:ascii="Tahoma" w:hAnsi="Tahoma" w:cs="Tahoma"/>
        </w:rPr>
        <w:t>Mfn</w:t>
      </w:r>
      <w:proofErr w:type="spellEnd"/>
      <w:r w:rsidRPr="00C24876">
        <w:rPr>
          <w:rFonts w:ascii="Tahoma" w:hAnsi="Tahoma" w:cs="Tahoma"/>
        </w:rPr>
        <w:t xml:space="preserve">, della nazione più favorita, per una media del 4,8% - sarà in vigore dal 1° agosto e riguarda circa il 70% delle esportazioni Ue verso gli Usa, per un valore di circa 380 miliardi di euro. Per la Commissione “questa è la linea, e non andiamo oltre di un centimetro o di un punto percentuale” spiega un funzionario. Diverse le eccezioni, a partire dal settore dell'acciaio e dell'alluminio, attualmente soggetto a un dazio del 50%. L'intesa prevede l'introduzione in futuro di un sistema di quote tariffarie, legate ai livelli storici degli scambi commerciali. “All'interno di queste stiamo valutando le tariffe </w:t>
      </w:r>
      <w:proofErr w:type="spellStart"/>
      <w:r w:rsidRPr="00C24876">
        <w:rPr>
          <w:rFonts w:ascii="Tahoma" w:hAnsi="Tahoma" w:cs="Tahoma"/>
        </w:rPr>
        <w:t>Mfn</w:t>
      </w:r>
      <w:proofErr w:type="spellEnd"/>
      <w:r w:rsidRPr="00C24876">
        <w:rPr>
          <w:rFonts w:ascii="Tahoma" w:hAnsi="Tahoma" w:cs="Tahoma"/>
        </w:rPr>
        <w:t>. Oltre, avremmo il 50%, ma dobbiamo negoziare i dettagli” chiarisce lo stesso funzionario, che chiede l’anonimato.</w:t>
      </w:r>
      <w:r w:rsidR="00D45090">
        <w:rPr>
          <w:rFonts w:ascii="Tahoma" w:hAnsi="Tahoma" w:cs="Tahoma"/>
        </w:rPr>
        <w:t xml:space="preserve"> C</w:t>
      </w:r>
      <w:r w:rsidRPr="00C24876">
        <w:rPr>
          <w:rFonts w:ascii="Tahoma" w:hAnsi="Tahoma" w:cs="Tahoma"/>
        </w:rPr>
        <w:t>i sono poi una serie di prodotti strategici che saranno soggetti a ‘dazi zero per zero’, tra cui aeromobili e relativi componenti, macchinari per semiconduttori e alcuni prodotti agricoli non sensibili, come frutta con guscio, prodotti ittici trasformati e cibo per animali.</w:t>
      </w:r>
      <w:r w:rsidR="00D45090">
        <w:rPr>
          <w:rFonts w:ascii="Tahoma" w:hAnsi="Tahoma" w:cs="Tahoma"/>
        </w:rPr>
        <w:t xml:space="preserve"> </w:t>
      </w:r>
      <w:r w:rsidRPr="00C24876">
        <w:rPr>
          <w:rFonts w:ascii="Tahoma" w:hAnsi="Tahoma" w:cs="Tahoma"/>
        </w:rPr>
        <w:t>In sospeso, il vino e i liquori, sui quali sono in corso negoziati. Farmaci e i semiconduttori “al momento sono soggetti a zero dazi” e, quando gli Stati Uniti trarranno le conclusioni dalle indagini in corso, ai sensi della Sezione 232 del Trade Expansion Act del 1962, “la linea tracciata” è comunque quella del 15%. Alla luce dell'intesa, le contromisure della Ue dovrebbero essere sospese dal 4 agosto, tenendo presente però “che ci sono” e “se ce ne fosse bisogno, potremmo sempre ripristinarle”.</w:t>
      </w:r>
      <w:r w:rsidR="00D45090">
        <w:rPr>
          <w:rFonts w:ascii="Tahoma" w:hAnsi="Tahoma" w:cs="Tahoma"/>
        </w:rPr>
        <w:t xml:space="preserve"> In buona sostanza: u</w:t>
      </w:r>
      <w:r w:rsidR="002A038E" w:rsidRPr="00C24876">
        <w:rPr>
          <w:rFonts w:ascii="Tahoma" w:hAnsi="Tahoma" w:cs="Tahoma"/>
        </w:rPr>
        <w:t xml:space="preserve">na stretta di mano e un testo congiunto che stenta a prendere forma. </w:t>
      </w:r>
      <w:r w:rsidR="00D45090" w:rsidRPr="00C24876">
        <w:rPr>
          <w:rFonts w:ascii="Tahoma" w:hAnsi="Tahoma" w:cs="Tahoma"/>
        </w:rPr>
        <w:t xml:space="preserve">Il patto di </w:t>
      </w:r>
      <w:proofErr w:type="spellStart"/>
      <w:r w:rsidR="00D45090" w:rsidRPr="00C24876">
        <w:rPr>
          <w:rFonts w:ascii="Tahoma" w:hAnsi="Tahoma" w:cs="Tahoma"/>
        </w:rPr>
        <w:t>Turnberry</w:t>
      </w:r>
      <w:proofErr w:type="spellEnd"/>
      <w:r w:rsidR="00D45090" w:rsidRPr="00C24876">
        <w:rPr>
          <w:rFonts w:ascii="Tahoma" w:hAnsi="Tahoma" w:cs="Tahoma"/>
        </w:rPr>
        <w:t xml:space="preserve"> siglato da Stati Uniti e Unione europea</w:t>
      </w:r>
      <w:r w:rsidR="002A038E" w:rsidRPr="00C24876">
        <w:rPr>
          <w:rFonts w:ascii="Tahoma" w:hAnsi="Tahoma" w:cs="Tahoma"/>
        </w:rPr>
        <w:t xml:space="preserve"> non ha ancora chiuso la lunga partita sui dazi. Fino al primo agosto, teoricamente, tutto può succedere, anche perché i due testi diffusi da Washington e Bruxelles presentano alcune, significative divergenze.</w:t>
      </w:r>
      <w:r w:rsidR="00D45090">
        <w:rPr>
          <w:rFonts w:ascii="Tahoma" w:hAnsi="Tahoma" w:cs="Tahoma"/>
        </w:rPr>
        <w:t xml:space="preserve"> </w:t>
      </w:r>
      <w:r w:rsidR="002A038E" w:rsidRPr="00C24876">
        <w:rPr>
          <w:rFonts w:ascii="Tahoma" w:hAnsi="Tahoma" w:cs="Tahoma"/>
        </w:rPr>
        <w:t>E c'è un'appendice, sottolineata non certo a caso da Palazzo Berlaymont: l'accordo siglato domenica «Non è giuridicamente vincolante. L'Ue e gli Usa negozieranno ulteriormente, in linea con le rispettive procedure interne, per attuare pienamente l'accordo politico».</w:t>
      </w:r>
      <w:r w:rsidR="00D45090">
        <w:rPr>
          <w:rFonts w:ascii="Tahoma" w:hAnsi="Tahoma" w:cs="Tahoma"/>
        </w:rPr>
        <w:t xml:space="preserve"> </w:t>
      </w:r>
      <w:r w:rsidR="002A038E" w:rsidRPr="00C24876">
        <w:rPr>
          <w:rFonts w:ascii="Tahoma" w:hAnsi="Tahoma" w:cs="Tahoma"/>
        </w:rPr>
        <w:t>A Bruxelles hanno spiegato che ogni giorno, da qui a venerdì, può essere quello buono per formalizzare l'intesa. «Arriverà presto», ha assicurato un portavoce della Commissione. Ma l'Ue non ha fretta. L'obiettivo prioritario è evitare trappole sui paragrafi ancora aperti, come quello dei farmaci e dei chip.</w:t>
      </w:r>
      <w:r w:rsidR="00D45090">
        <w:rPr>
          <w:rFonts w:ascii="Tahoma" w:hAnsi="Tahoma" w:cs="Tahoma"/>
        </w:rPr>
        <w:t xml:space="preserve"> </w:t>
      </w:r>
      <w:r w:rsidR="002A038E" w:rsidRPr="00C24876">
        <w:rPr>
          <w:rFonts w:ascii="Tahoma" w:hAnsi="Tahoma" w:cs="Tahoma"/>
        </w:rPr>
        <w:t xml:space="preserve">C'è poi da delineare in maniera definitiva i beni sui quali scattano le esenzioni alla tariffa del 15%. Si tratta a oltranza, l'atteggiamento </w:t>
      </w:r>
      <w:r w:rsidR="002A038E" w:rsidRPr="00C24876">
        <w:rPr>
          <w:rFonts w:ascii="Tahoma" w:hAnsi="Tahoma" w:cs="Tahoma"/>
        </w:rPr>
        <w:lastRenderedPageBreak/>
        <w:t xml:space="preserve">muscolare dell'amministrazione Trump, anche dopo il vertice di </w:t>
      </w:r>
      <w:proofErr w:type="spellStart"/>
      <w:r w:rsidR="002A038E" w:rsidRPr="00C24876">
        <w:rPr>
          <w:rFonts w:ascii="Tahoma" w:hAnsi="Tahoma" w:cs="Tahoma"/>
        </w:rPr>
        <w:t>Turnberry</w:t>
      </w:r>
      <w:proofErr w:type="spellEnd"/>
      <w:r w:rsidR="002A038E" w:rsidRPr="00C24876">
        <w:rPr>
          <w:rFonts w:ascii="Tahoma" w:hAnsi="Tahoma" w:cs="Tahoma"/>
        </w:rPr>
        <w:t xml:space="preserve">, non è cambiato. Dall'altra parte la presidente della Commissione europea Ursula von </w:t>
      </w:r>
      <w:proofErr w:type="spellStart"/>
      <w:r w:rsidR="002A038E" w:rsidRPr="00C24876">
        <w:rPr>
          <w:rFonts w:ascii="Tahoma" w:hAnsi="Tahoma" w:cs="Tahoma"/>
        </w:rPr>
        <w:t>der</w:t>
      </w:r>
      <w:proofErr w:type="spellEnd"/>
      <w:r w:rsidR="002A038E" w:rsidRPr="00C24876">
        <w:rPr>
          <w:rFonts w:ascii="Tahoma" w:hAnsi="Tahoma" w:cs="Tahoma"/>
        </w:rPr>
        <w:t xml:space="preserve"> Leyen non può permettersi ulteriori concessioni.</w:t>
      </w:r>
      <w:r w:rsidR="00D45090">
        <w:rPr>
          <w:rFonts w:ascii="Tahoma" w:hAnsi="Tahoma" w:cs="Tahoma"/>
        </w:rPr>
        <w:t xml:space="preserve"> E </w:t>
      </w:r>
      <w:r w:rsidR="002A038E" w:rsidRPr="00C24876">
        <w:rPr>
          <w:rFonts w:ascii="Tahoma" w:hAnsi="Tahoma" w:cs="Tahoma"/>
        </w:rPr>
        <w:t>Washington non molla la presa sulle Big Tech</w:t>
      </w:r>
      <w:r w:rsidR="00D45090">
        <w:rPr>
          <w:rFonts w:ascii="Tahoma" w:hAnsi="Tahoma" w:cs="Tahoma"/>
        </w:rPr>
        <w:t xml:space="preserve">. </w:t>
      </w:r>
      <w:r w:rsidR="002A038E" w:rsidRPr="00C24876">
        <w:rPr>
          <w:rFonts w:ascii="Tahoma" w:hAnsi="Tahoma" w:cs="Tahoma"/>
        </w:rPr>
        <w:t xml:space="preserve">Per una consistente parte delle cancellerie si è arrivati al limite, e anche oltre, sugli impegni presi nei confronti degli Usa. Sulla </w:t>
      </w:r>
      <w:proofErr w:type="spellStart"/>
      <w:r w:rsidR="002A038E" w:rsidRPr="00C24876">
        <w:rPr>
          <w:rFonts w:ascii="Tahoma" w:hAnsi="Tahoma" w:cs="Tahoma"/>
        </w:rPr>
        <w:t>digital</w:t>
      </w:r>
      <w:proofErr w:type="spellEnd"/>
      <w:r w:rsidR="002A038E" w:rsidRPr="00C24876">
        <w:rPr>
          <w:rFonts w:ascii="Tahoma" w:hAnsi="Tahoma" w:cs="Tahoma"/>
        </w:rPr>
        <w:t xml:space="preserve"> tax, ad esempio, la Commissione ha dato ampie rassicurazioni al presidente americano.</w:t>
      </w:r>
      <w:r w:rsidR="00D45090">
        <w:rPr>
          <w:rFonts w:ascii="Tahoma" w:hAnsi="Tahoma" w:cs="Tahoma"/>
        </w:rPr>
        <w:t xml:space="preserve"> </w:t>
      </w:r>
      <w:r w:rsidR="002A038E" w:rsidRPr="00C24876">
        <w:rPr>
          <w:rFonts w:ascii="Tahoma" w:hAnsi="Tahoma" w:cs="Tahoma"/>
        </w:rPr>
        <w:t>Allo stesso tempo, ha affermato che l'accordo sui dazi non può interferire con lo spazio normativo comunitario. Tradotto: i negoziatori Ue vogliono continuare a tenere fuori dal tavolo il Digital Service Act e il Digital Market Act. Parallelamente, a Bruxelles si ha la piena sensazione che sulle Big Tech Washington non mollerà la presa.</w:t>
      </w:r>
      <w:r w:rsidR="00D45090">
        <w:rPr>
          <w:rFonts w:ascii="Tahoma" w:hAnsi="Tahoma" w:cs="Tahoma"/>
        </w:rPr>
        <w:t xml:space="preserve"> </w:t>
      </w:r>
      <w:r w:rsidR="002A038E" w:rsidRPr="00C24876">
        <w:rPr>
          <w:rFonts w:ascii="Tahoma" w:hAnsi="Tahoma" w:cs="Tahoma"/>
        </w:rPr>
        <w:t>Nel pomeriggio la Commissione ha aggiornato i 27 sullo stato dei negoziati e ha anticipato che sta lavorando al quadro attuativo dell'accordo, quando sarà formalizzato.</w:t>
      </w:r>
    </w:p>
    <w:p w14:paraId="743DE9E5" w14:textId="1412763E" w:rsidR="002A038E" w:rsidRPr="00C24876" w:rsidRDefault="002A038E" w:rsidP="00C24876">
      <w:pPr>
        <w:spacing w:line="240" w:lineRule="auto"/>
        <w:contextualSpacing/>
        <w:jc w:val="both"/>
        <w:rPr>
          <w:rFonts w:ascii="Tahoma" w:hAnsi="Tahoma" w:cs="Tahoma"/>
        </w:rPr>
      </w:pPr>
      <w:r w:rsidRPr="00C24876">
        <w:rPr>
          <w:rFonts w:ascii="Tahoma" w:hAnsi="Tahoma" w:cs="Tahoma"/>
        </w:rPr>
        <w:t xml:space="preserve">Oltreoceano a Trump basterà emettere degli ordini esecutivi. Von </w:t>
      </w:r>
      <w:proofErr w:type="spellStart"/>
      <w:r w:rsidRPr="00C24876">
        <w:rPr>
          <w:rFonts w:ascii="Tahoma" w:hAnsi="Tahoma" w:cs="Tahoma"/>
        </w:rPr>
        <w:t>der</w:t>
      </w:r>
      <w:proofErr w:type="spellEnd"/>
      <w:r w:rsidRPr="00C24876">
        <w:rPr>
          <w:rFonts w:ascii="Tahoma" w:hAnsi="Tahoma" w:cs="Tahoma"/>
        </w:rPr>
        <w:t xml:space="preserve"> Leyen, dal canto suo, non è certo a capo di uno Stato. Obbligare le imprese private europee a </w:t>
      </w:r>
      <w:r w:rsidR="00D45090" w:rsidRPr="00C24876">
        <w:rPr>
          <w:rFonts w:ascii="Tahoma" w:hAnsi="Tahoma" w:cs="Tahoma"/>
        </w:rPr>
        <w:t>introdurre</w:t>
      </w:r>
      <w:r w:rsidRPr="00C24876">
        <w:rPr>
          <w:rFonts w:ascii="Tahoma" w:hAnsi="Tahoma" w:cs="Tahoma"/>
        </w:rPr>
        <w:t xml:space="preserve"> 600 miliardi di investimenti negli Usa è impossibile, a meno che non siano immessi finanziamenti comunitari.</w:t>
      </w:r>
      <w:r w:rsidR="00D45090">
        <w:rPr>
          <w:rFonts w:ascii="Tahoma" w:hAnsi="Tahoma" w:cs="Tahoma"/>
        </w:rPr>
        <w:t xml:space="preserve"> </w:t>
      </w:r>
      <w:r w:rsidRPr="00C24876">
        <w:rPr>
          <w:rFonts w:ascii="Tahoma" w:hAnsi="Tahoma" w:cs="Tahoma"/>
        </w:rPr>
        <w:t xml:space="preserve">Considerazioni molto simili riguardano l'acquisto di armi, che Trump ha dato per fatto. Diverso il discorso per il quadro normativo dei dazi. </w:t>
      </w:r>
      <w:r w:rsidR="00D45090" w:rsidRPr="00C24876">
        <w:rPr>
          <w:rFonts w:ascii="Tahoma" w:hAnsi="Tahoma" w:cs="Tahoma"/>
        </w:rPr>
        <w:t>La competenza</w:t>
      </w:r>
      <w:r w:rsidRPr="00C24876">
        <w:rPr>
          <w:rFonts w:ascii="Tahoma" w:hAnsi="Tahoma" w:cs="Tahoma"/>
        </w:rPr>
        <w:t xml:space="preserve"> esclusiva è della Commissione, che avrà bisogno tuttavia del via libera a maggioranza qualificata da parte dei 27.</w:t>
      </w:r>
      <w:r w:rsidR="00D45090">
        <w:rPr>
          <w:rFonts w:ascii="Tahoma" w:hAnsi="Tahoma" w:cs="Tahoma"/>
        </w:rPr>
        <w:t xml:space="preserve"> </w:t>
      </w:r>
      <w:r w:rsidR="00D45090" w:rsidRPr="00C24876">
        <w:rPr>
          <w:rFonts w:ascii="Tahoma" w:hAnsi="Tahoma" w:cs="Tahoma"/>
        </w:rPr>
        <w:t>Nelle riunioni</w:t>
      </w:r>
      <w:r w:rsidRPr="00C24876">
        <w:rPr>
          <w:rFonts w:ascii="Tahoma" w:hAnsi="Tahoma" w:cs="Tahoma"/>
        </w:rPr>
        <w:t xml:space="preserve"> del Coreper II le tensioni sono rimaste ancora sotto il tappeto. Per una ragione innanzitutto: i governi vogliono prima vedere l'accordo scritto definitivo e poi prendere posizione.</w:t>
      </w:r>
      <w:r w:rsidR="00D45090">
        <w:rPr>
          <w:rFonts w:ascii="Tahoma" w:hAnsi="Tahoma" w:cs="Tahoma"/>
        </w:rPr>
        <w:t xml:space="preserve"> L</w:t>
      </w:r>
      <w:r w:rsidRPr="00C24876">
        <w:rPr>
          <w:rFonts w:ascii="Tahoma" w:hAnsi="Tahoma" w:cs="Tahoma"/>
        </w:rPr>
        <w:t xml:space="preserve">'impressione è che </w:t>
      </w:r>
      <w:r w:rsidR="00D45090">
        <w:rPr>
          <w:rFonts w:ascii="Tahoma" w:hAnsi="Tahoma" w:cs="Tahoma"/>
        </w:rPr>
        <w:t xml:space="preserve">gioco forza, </w:t>
      </w:r>
      <w:r w:rsidRPr="00C24876">
        <w:rPr>
          <w:rFonts w:ascii="Tahoma" w:hAnsi="Tahoma" w:cs="Tahoma"/>
        </w:rPr>
        <w:t xml:space="preserve">l'intesa voluta da von </w:t>
      </w:r>
      <w:proofErr w:type="spellStart"/>
      <w:r w:rsidRPr="00C24876">
        <w:rPr>
          <w:rFonts w:ascii="Tahoma" w:hAnsi="Tahoma" w:cs="Tahoma"/>
        </w:rPr>
        <w:t>der</w:t>
      </w:r>
      <w:proofErr w:type="spellEnd"/>
      <w:r w:rsidRPr="00C24876">
        <w:rPr>
          <w:rFonts w:ascii="Tahoma" w:hAnsi="Tahoma" w:cs="Tahoma"/>
        </w:rPr>
        <w:t xml:space="preserve"> Leyen, alla fine sarà digerita. Ma </w:t>
      </w:r>
      <w:r w:rsidR="00D45090">
        <w:rPr>
          <w:rFonts w:ascii="Tahoma" w:hAnsi="Tahoma" w:cs="Tahoma"/>
        </w:rPr>
        <w:t xml:space="preserve">la </w:t>
      </w:r>
      <w:r w:rsidRPr="00C24876">
        <w:rPr>
          <w:rFonts w:ascii="Tahoma" w:hAnsi="Tahoma" w:cs="Tahoma"/>
        </w:rPr>
        <w:t>buona riuscita del negoziato corre sul filo. E c'è sempre il timore che, da qui al primo agosto, Trump cambi le carte in tavola nuovamente.</w:t>
      </w:r>
      <w:r w:rsidR="00D45090">
        <w:rPr>
          <w:rFonts w:ascii="Tahoma" w:hAnsi="Tahoma" w:cs="Tahoma"/>
        </w:rPr>
        <w:t xml:space="preserve"> </w:t>
      </w:r>
      <w:r w:rsidRPr="00C24876">
        <w:rPr>
          <w:rFonts w:ascii="Tahoma" w:hAnsi="Tahoma" w:cs="Tahoma"/>
        </w:rPr>
        <w:t xml:space="preserve">Nel frattempo, l'esecutivo Ue continua a tenere il punto su quanto ottenuto. Al Golf Club, all'inizio dell'incontro, Trump ha chiesto a von </w:t>
      </w:r>
      <w:proofErr w:type="spellStart"/>
      <w:r w:rsidRPr="00C24876">
        <w:rPr>
          <w:rFonts w:ascii="Tahoma" w:hAnsi="Tahoma" w:cs="Tahoma"/>
        </w:rPr>
        <w:t>der</w:t>
      </w:r>
      <w:proofErr w:type="spellEnd"/>
      <w:r w:rsidRPr="00C24876">
        <w:rPr>
          <w:rFonts w:ascii="Tahoma" w:hAnsi="Tahoma" w:cs="Tahoma"/>
        </w:rPr>
        <w:t xml:space="preserve"> Leyen dazi al 30%, ha ricordato un portavoce della Commissione, rimarcando: «Ora abbiamo raggiunto un tetto generalizzato del 15%. Non è il risultato perfetto per l'Ue, né per gli Stati Uniti, stiamo traendo il meglio da una situazione difficile».</w:t>
      </w:r>
      <w:r w:rsidR="00D45090">
        <w:rPr>
          <w:rFonts w:ascii="Tahoma" w:hAnsi="Tahoma" w:cs="Tahoma"/>
        </w:rPr>
        <w:t xml:space="preserve"> </w:t>
      </w:r>
      <w:r w:rsidRPr="00C24876">
        <w:rPr>
          <w:rFonts w:ascii="Tahoma" w:hAnsi="Tahoma" w:cs="Tahoma"/>
        </w:rPr>
        <w:t>L'accordo è «funzionale agli interessi economici fondamentali dell'Ue in termini di relazioni commerciali e di investimento stabili e prevedibili con gli Stati Uniti. Allo stesso tempo, rispetta pienamente la sovranità normativa dell'Ue e tutela i settori sensibili dell'agricoltura dell'Ue, quali la carne bovina o il pollame», viene puntualizzato nel testo diffuso dalla Commissione.</w:t>
      </w:r>
      <w:r w:rsidR="001267BC">
        <w:rPr>
          <w:rFonts w:ascii="Tahoma" w:hAnsi="Tahoma" w:cs="Tahoma"/>
        </w:rPr>
        <w:t xml:space="preserve"> P</w:t>
      </w:r>
      <w:r w:rsidRPr="00C24876">
        <w:rPr>
          <w:rFonts w:ascii="Tahoma" w:hAnsi="Tahoma" w:cs="Tahoma"/>
        </w:rPr>
        <w:t xml:space="preserve">resto </w:t>
      </w:r>
      <w:r w:rsidR="001267BC">
        <w:rPr>
          <w:rFonts w:ascii="Tahoma" w:hAnsi="Tahoma" w:cs="Tahoma"/>
        </w:rPr>
        <w:t xml:space="preserve">però </w:t>
      </w:r>
      <w:r w:rsidRPr="00C24876">
        <w:rPr>
          <w:rFonts w:ascii="Tahoma" w:hAnsi="Tahoma" w:cs="Tahoma"/>
        </w:rPr>
        <w:t xml:space="preserve">Bruxelles potrebbe trovarsi assediata dai Paesi membri su eventuali misure da introdurre a latere. Undici Paesi membri hanno chiesto di tornare alle quote di import di acciaio e alluminio del 2012-13, per tutelare un comparto già in crisi. Le conseguenze del patto di </w:t>
      </w:r>
      <w:proofErr w:type="spellStart"/>
      <w:r w:rsidRPr="00C24876">
        <w:rPr>
          <w:rFonts w:ascii="Tahoma" w:hAnsi="Tahoma" w:cs="Tahoma"/>
        </w:rPr>
        <w:t>Turnberry</w:t>
      </w:r>
      <w:proofErr w:type="spellEnd"/>
      <w:r w:rsidRPr="00C24876">
        <w:rPr>
          <w:rFonts w:ascii="Tahoma" w:hAnsi="Tahoma" w:cs="Tahoma"/>
        </w:rPr>
        <w:t xml:space="preserve">, dall'auto all'agrifood, restano tutte </w:t>
      </w:r>
      <w:r w:rsidR="001267BC">
        <w:rPr>
          <w:rFonts w:ascii="Tahoma" w:hAnsi="Tahoma" w:cs="Tahoma"/>
        </w:rPr>
        <w:t xml:space="preserve">ancora da </w:t>
      </w:r>
      <w:r w:rsidRPr="00C24876">
        <w:rPr>
          <w:rFonts w:ascii="Tahoma" w:hAnsi="Tahoma" w:cs="Tahoma"/>
        </w:rPr>
        <w:t>decifrare.</w:t>
      </w:r>
      <w:r w:rsidR="001267BC">
        <w:rPr>
          <w:rFonts w:ascii="Tahoma" w:hAnsi="Tahoma" w:cs="Tahoma"/>
        </w:rPr>
        <w:t xml:space="preserve"> </w:t>
      </w:r>
      <w:r w:rsidRPr="00C24876">
        <w:rPr>
          <w:rFonts w:ascii="Tahoma" w:hAnsi="Tahoma" w:cs="Tahoma"/>
        </w:rPr>
        <w:t xml:space="preserve">La Commissione europea si aspetta che ‘entro questa settimana’ sia pubblicata una dichiarazione congiunta Stati Uniti-Ue con le cifre e gli impegni concordati dal presidente Usa, Donald Trump, e dalla presidente della Commissione, Ursula von </w:t>
      </w:r>
      <w:proofErr w:type="spellStart"/>
      <w:r w:rsidRPr="00C24876">
        <w:rPr>
          <w:rFonts w:ascii="Tahoma" w:hAnsi="Tahoma" w:cs="Tahoma"/>
        </w:rPr>
        <w:t>der</w:t>
      </w:r>
      <w:proofErr w:type="spellEnd"/>
      <w:r w:rsidRPr="00C24876">
        <w:rPr>
          <w:rFonts w:ascii="Tahoma" w:hAnsi="Tahoma" w:cs="Tahoma"/>
        </w:rPr>
        <w:t xml:space="preserve"> Leyen nell’accordo sui dazi negoziato qualche giorno fa in Scozia. Lo hanno precisato oggi a Bruxelles fonti qualificate dell’Esecutivo Ue, spiegando che la dichiarazione non sarà, di per sé, giuridicamente vincolante, ma dovrà essere tradotta in atti esecutivi da parte degli Usa e in altre iniziative autonome da parte della Commissione, di cui vanno ancora definite con precisione le basi giuridiche, ma che dovrebbero comunque essere approvate a maggioranza qualificata dagli Stati membri.</w:t>
      </w:r>
      <w:r w:rsidR="001267BC">
        <w:rPr>
          <w:rFonts w:ascii="Tahoma" w:hAnsi="Tahoma" w:cs="Tahoma"/>
        </w:rPr>
        <w:t xml:space="preserve"> </w:t>
      </w:r>
      <w:r w:rsidRPr="00C24876">
        <w:rPr>
          <w:rFonts w:ascii="Tahoma" w:hAnsi="Tahoma" w:cs="Tahoma"/>
        </w:rPr>
        <w:t xml:space="preserve">La dichiarazione congiunta non conterrà tutti i dettagli dell’accordo complessivo sui dazi con gli Usa, molti dei quali verranno definiti in seguito, in particolare riguardo ai prodotti alimentari e alcolici, all’acciaio e alluminio e ai prodotti farmaceutici. Sui prodotti agroalimentari, si continua a negoziare in particolare sui prodotti Usa che verranno esentati da dazi nell’Ue (come soia, mandorle, carne di bisonte), mentre per tutti i ‘prodotti sensibili’ europei (come carne di manzo e pollame, riso, etanolo, zucchero) verrà mantenuta la situazione attuale che li protegge sul mercato interno; in </w:t>
      </w:r>
      <w:r w:rsidRPr="00C24876">
        <w:rPr>
          <w:rFonts w:ascii="Tahoma" w:hAnsi="Tahoma" w:cs="Tahoma"/>
        </w:rPr>
        <w:lastRenderedPageBreak/>
        <w:t>generale, per tutti i prodotti agroalimentari non verranno toccati gli standard Ue di qualità e le norme fitosanitarie. Si sta negoziando sul trattamento che verrà riservato alle esportazioni Ue verso gli Usa di vini e alcolici. ‘Le discussioni sono ancora in corso e non abbiamo la sfera di cristallo; quindi, non possiamo dire quando tutto questo potrebbe concretizzarsi. Possiamo solo dire che sembra che siamo più avanti sui superalcolici che sul vino, ma stiamo continuando a impegnarci in questo ambito’, hanno detto le fonti.</w:t>
      </w:r>
      <w:r w:rsidR="001267BC">
        <w:rPr>
          <w:rFonts w:ascii="Tahoma" w:hAnsi="Tahoma" w:cs="Tahoma"/>
        </w:rPr>
        <w:t xml:space="preserve"> </w:t>
      </w:r>
      <w:r w:rsidRPr="00C24876">
        <w:rPr>
          <w:rFonts w:ascii="Tahoma" w:hAnsi="Tahoma" w:cs="Tahoma"/>
        </w:rPr>
        <w:t xml:space="preserve">Sui prodotti farmaceutici, le fonti della Commissione hanno confermato che, quando l’Amministrazione Usa terminerà la sua indagine in corso (ex sezione 232 del ‘Trade Expansion Act’), qualunque sia la conclusione e i nuovi dazi che verranno imposti a livello globale, per le importazioni dall’Ue si applicherà al massimo il 15%. Su acciaio, alluminio e derivati esportati dall’Ue, che oggi sono colpiti da dazi Usa del 50%, l’accordo prevede che siano fissate delle quote, in base ai dati degli anni scorsi, riguardo alle importazioni negli Usa, e che a quel punto siano fissati i nuovi dazi del 15% per acciaio e alluminio europei. ‘Ieri – hanno riferito le fonti – si è tenuta una negoziazione a livello di leader su acciaio e alluminio e non ci si può aspettare che i leader inizino a negoziare anche sulle quote d’importazione per l’acciaio; ma hanno raggiunto un accordo per cui in futuro avremo un sistema di quote tariffarie per l’acciaio, collegate ai livelli storici di </w:t>
      </w:r>
      <w:proofErr w:type="spellStart"/>
      <w:r w:rsidRPr="00C24876">
        <w:rPr>
          <w:rFonts w:ascii="Tahoma" w:hAnsi="Tahoma" w:cs="Tahoma"/>
        </w:rPr>
        <w:t>commercio’</w:t>
      </w:r>
      <w:proofErr w:type="spellEnd"/>
      <w:r w:rsidRPr="00C24876">
        <w:rPr>
          <w:rFonts w:ascii="Tahoma" w:hAnsi="Tahoma" w:cs="Tahoma"/>
        </w:rPr>
        <w:t>. I dettagli ‘devono ancora essere negoziati’, e i dazi del 15% basati sulle quote ‘non potranno essere in vigore all’inizio di agosto, quando ci aspettiamo che entrino in vigore i tassi generalizzati del 15%, introdotti tramite ordini esecutivi Usa’. L’accordo su acciaio e alluminio è anche legato all’intesa che l’Ue e gli Usa concluderanno per affrontare la situazione di sovraccapacità sul mercato globale,’ qualcosa di cui i dettagli devono ancora essere definiti’.</w:t>
      </w:r>
    </w:p>
    <w:p w14:paraId="78E5F839" w14:textId="5DD88AA5" w:rsidR="002A038E" w:rsidRPr="00C24876" w:rsidRDefault="002A038E" w:rsidP="00C24876">
      <w:pPr>
        <w:spacing w:line="240" w:lineRule="auto"/>
        <w:contextualSpacing/>
        <w:jc w:val="both"/>
        <w:rPr>
          <w:rFonts w:ascii="Tahoma" w:hAnsi="Tahoma" w:cs="Tahoma"/>
        </w:rPr>
      </w:pPr>
      <w:r w:rsidRPr="00C24876">
        <w:rPr>
          <w:rFonts w:ascii="Tahoma" w:hAnsi="Tahoma" w:cs="Tahoma"/>
        </w:rPr>
        <w:t>Secondo le fonti della Commissione, bisognerà ‘vedere come funzioneranno concretamente questi dazi al 15% per l’economia statunitense. Ciò dipenderà anche da come si comporteranno gli Usa con gli altri partner commerciali, e anche la valutazione economica di questo accordo per l’Ue dipenderà dalla situazione degli esportatori statunitensi rispetto a quelli di altri paesi’.</w:t>
      </w:r>
      <w:r w:rsidR="001267BC">
        <w:rPr>
          <w:rFonts w:ascii="Tahoma" w:hAnsi="Tahoma" w:cs="Tahoma"/>
        </w:rPr>
        <w:t xml:space="preserve"> </w:t>
      </w:r>
      <w:r w:rsidRPr="00C24876">
        <w:rPr>
          <w:rFonts w:ascii="Tahoma" w:hAnsi="Tahoma" w:cs="Tahoma"/>
        </w:rPr>
        <w:t xml:space="preserve">‘Ora, in questa fase, le informazioni che abbiamo indicano che la stragrande maggioranza dei partner commerciali (degli Usa, </w:t>
      </w:r>
      <w:proofErr w:type="spellStart"/>
      <w:r w:rsidRPr="00C24876">
        <w:rPr>
          <w:rFonts w:ascii="Tahoma" w:hAnsi="Tahoma" w:cs="Tahoma"/>
        </w:rPr>
        <w:t>ndr</w:t>
      </w:r>
      <w:proofErr w:type="spellEnd"/>
      <w:r w:rsidRPr="00C24876">
        <w:rPr>
          <w:rFonts w:ascii="Tahoma" w:hAnsi="Tahoma" w:cs="Tahoma"/>
        </w:rPr>
        <w:t>) dovrà affrontare dazi più elevati. Quindi, se si considera la nostra posizione relativa, pensiamo, e questo è qualcosa che abbiamo verificato parlando con l’industria, che il 15% sia un limite accettabile. Non è un granché. Ma, dato che consideriamo i dazi come tasse, ci aspettiamo che i costi si materializzino nell’economia statunitense, in base agli sviluppi che porteranno in futuro’.</w:t>
      </w:r>
      <w:r w:rsidR="001267BC">
        <w:rPr>
          <w:rFonts w:ascii="Tahoma" w:hAnsi="Tahoma" w:cs="Tahoma"/>
        </w:rPr>
        <w:t xml:space="preserve"> </w:t>
      </w:r>
      <w:r w:rsidRPr="00C24876">
        <w:rPr>
          <w:rFonts w:ascii="Tahoma" w:hAnsi="Tahoma" w:cs="Tahoma"/>
        </w:rPr>
        <w:t xml:space="preserve">Quanto agli impegni previsti dall’accordo di ieri sugli investimenti dell’Ue nell’economia Usa, che secondo gli americani dovrebbero raggiungere i 750 miliardi per quanto riguarda le importazioni di energia (gas liquefatto, petrolio e tecnologie nucleari), e 600 miliardi di dollari in altri settori, in particolare quello della difesa, le fonti della Commissione europea hanno fornito una conferma e alcune precisazioni importanti. La conferma, rispetto a quanto l’Ue aveva già detto ieri, è che i 750 miliardi di importazioni di prodotti energetici dall’Ue riguardano tutto il periodo restante del mandato di Trump alla Casa Bianca, quindi tre anni, e 250 miliardi all’anno in media. Le precisazioni riguardano innanzitutto il fatto che la cifra 600 miliardi di investimenti Ue nell’economia Usa non è un impegno vincolante da parte dell’Ue. Le fonti comunitarie hanno ricordato che, dopo il vertice Nato dell’Aia che ha aumentato al 5% del Pil l’impegno di spesa in difesa e sicurezza da parte degli Stati membri entro il 2035, è ovvio aspettarsi che gli europei aumentino gli acquisti di armamenti dagli Usa. ‘L’approvvigionamento di armi – hanno puntualizzato le fonti comunitarie – non è una questione di competenza della Commissione. Quindi non abbiamo incluso alcun dato a </w:t>
      </w:r>
      <w:proofErr w:type="spellStart"/>
      <w:r w:rsidRPr="00C24876">
        <w:rPr>
          <w:rFonts w:ascii="Tahoma" w:hAnsi="Tahoma" w:cs="Tahoma"/>
        </w:rPr>
        <w:t>riguardo’</w:t>
      </w:r>
      <w:proofErr w:type="spellEnd"/>
      <w:r w:rsidRPr="00C24876">
        <w:rPr>
          <w:rFonts w:ascii="Tahoma" w:hAnsi="Tahoma" w:cs="Tahoma"/>
        </w:rPr>
        <w:t xml:space="preserve">. I 600 miliardi di dollari menzionati dagli americani, insomma, più che un impegno quantitativo da parte Ue, ‘credo che siano un’espressione delle aspettative da parte del presidente Trump, in base all’aumento dei guadagni per le aziende di difesa statunitensi, </w:t>
      </w:r>
      <w:r w:rsidRPr="00C24876">
        <w:rPr>
          <w:rFonts w:ascii="Tahoma" w:hAnsi="Tahoma" w:cs="Tahoma"/>
        </w:rPr>
        <w:lastRenderedPageBreak/>
        <w:t>dovuto alla qualità dei loro sistemi di difesa, ma questo non è stato in alcun modo calcolato nei dati’, hanno spiegato le fonti.</w:t>
      </w:r>
      <w:r w:rsidR="001267BC">
        <w:rPr>
          <w:rFonts w:ascii="Tahoma" w:hAnsi="Tahoma" w:cs="Tahoma"/>
        </w:rPr>
        <w:t xml:space="preserve"> </w:t>
      </w:r>
      <w:r w:rsidRPr="00C24876">
        <w:rPr>
          <w:rFonts w:ascii="Tahoma" w:hAnsi="Tahoma" w:cs="Tahoma"/>
        </w:rPr>
        <w:t>‘In realtà – hanno aggiunto le fonti – non ci sono armi comunque: questo non faceva parte dei negoziati. In ogni caso, non è qualcosa che la Commissione europea può affermare con certezza. Ma dopo il vertice Nato all’Aia, c’è ovviamente l’intesa che i nostri Stati membri, con la Commissione molto attiva, aumentino la spesa per la difesa, e che quindi ne trarranno beneficio, direttamente o indirettamente, gli Stati Uniti’.</w:t>
      </w:r>
      <w:r w:rsidR="001267BC">
        <w:rPr>
          <w:rFonts w:ascii="Tahoma" w:hAnsi="Tahoma" w:cs="Tahoma"/>
        </w:rPr>
        <w:t xml:space="preserve"> </w:t>
      </w:r>
      <w:r w:rsidRPr="00C24876">
        <w:rPr>
          <w:rFonts w:ascii="Tahoma" w:hAnsi="Tahoma" w:cs="Tahoma"/>
        </w:rPr>
        <w:t>Per tornare ai 250 miliardi all’anno che l’Ue dovrebbe investire in importazioni dagli Usa nel settore energetico, questa cifra è legata alla necessità da parte dell’Ue di mettere fine alle importazioni di energia dalla Russia, hanno indicato le fonti. ‘In base all’analisi di quali sono le nostre esigenze, soprattutto se guardiamo a ciò che stiamo importando attualmente dalla Russia, petrolio, gas e nucleare, che stiamo cercando di sostituire, siamo fiduciosi che queste cifre non siano irrealistiche’, hanno chiarito le fonti comunitarie, ricordando che, comunque, saranno necessari anche investimenti nelle infrastrutture, sia da parte Usa che da parte Ue, per rendere possibile quest’aumento di importazioni energetiche americane.</w:t>
      </w:r>
      <w:r w:rsidR="001267BC">
        <w:rPr>
          <w:rFonts w:ascii="Tahoma" w:hAnsi="Tahoma" w:cs="Tahoma"/>
        </w:rPr>
        <w:t xml:space="preserve"> </w:t>
      </w:r>
      <w:r w:rsidRPr="00C24876">
        <w:rPr>
          <w:rFonts w:ascii="Tahoma" w:hAnsi="Tahoma" w:cs="Tahoma"/>
        </w:rPr>
        <w:t>Al contrario di quello che prevede il precedente accordo Usa-Giappone sui dazi (anche in questo caso al 15%), dove il governo giapponese si è impegnato a investire direttamente, attraverso le sue agenzie, 450 miliardi di fondi pubblici negli Stati Uniti, nel caso dell’Ue gli investimenti proverranno da imprese private, e la Commissione non può dare neanche una garanzia che questi soldi siano spesi, ma può aiutare spingendo per l’aggregazione della domanda e con altre facilitazioni. ‘Queste cifre, di nuovo, non sono inventate, quindi sì, richiedono investimenti. Sì, varieranno a seconda delle fonti energetiche, ma queste sono cifre raggiungibili, ma non è l’Ue che acquisterà, si basano su ciò che faranno le aziende private. Gli ultimi dati che abbiamo indicano che l’anno scorso abbiamo importato beni energetici, quindi escludendo i servizi, per 465 miliardi, principalmente petrolio e prodotti petroliferi’, hanno riferito le fonti della Commissione.</w:t>
      </w:r>
      <w:r w:rsidR="001267BC">
        <w:rPr>
          <w:rFonts w:ascii="Tahoma" w:hAnsi="Tahoma" w:cs="Tahoma"/>
        </w:rPr>
        <w:t xml:space="preserve"> </w:t>
      </w:r>
      <w:r w:rsidRPr="00C24876">
        <w:rPr>
          <w:rFonts w:ascii="Tahoma" w:hAnsi="Tahoma" w:cs="Tahoma"/>
        </w:rPr>
        <w:t xml:space="preserve">Con l’accordo, i dazi sulle auto Ue scenderanno al 15% (rispetto al 27,5% attuale), e gli Usa, come ha detto ieri il presidente Trump, si aspettano che gli europei acquistino molte più auto americane, rispetto al livello bassissimo attuale. Ma le norme tecniche spesso non sono le stesse. ‘Sulle norme tecniche delle auto c’è davvero un impegno a lavorare insieme, pensiamo che sia simile a quello che abbiamo sentito nell’accordo con il Giappone. Per vedere dove le norme sono già allineate o dove dobbiamo lavorare più da vicino per allinearle in futuro; c’è un lavoro in sospeso, ad esempio sui veicoli connessi. Per cui vediamo un interesse a lavorare con gli Stati Uniti su questioni su cui siamo vicini. Ma in altre, come le emissioni di NOx (ossidi di azoto, </w:t>
      </w:r>
      <w:proofErr w:type="spellStart"/>
      <w:r w:rsidRPr="00C24876">
        <w:rPr>
          <w:rFonts w:ascii="Tahoma" w:hAnsi="Tahoma" w:cs="Tahoma"/>
        </w:rPr>
        <w:t>ndr</w:t>
      </w:r>
      <w:proofErr w:type="spellEnd"/>
      <w:r w:rsidRPr="00C24876">
        <w:rPr>
          <w:rFonts w:ascii="Tahoma" w:hAnsi="Tahoma" w:cs="Tahoma"/>
        </w:rPr>
        <w:t xml:space="preserve">) dove è più difficile, e gli standard di sicurezza sappiamo che abbiamo approcci leggermente </w:t>
      </w:r>
      <w:r w:rsidR="001267BC" w:rsidRPr="00C24876">
        <w:rPr>
          <w:rFonts w:ascii="Tahoma" w:hAnsi="Tahoma" w:cs="Tahoma"/>
        </w:rPr>
        <w:t>diversi; quindi,</w:t>
      </w:r>
      <w:r w:rsidRPr="00C24876">
        <w:rPr>
          <w:rFonts w:ascii="Tahoma" w:hAnsi="Tahoma" w:cs="Tahoma"/>
        </w:rPr>
        <w:t xml:space="preserve"> ci impegniamo a vedere come possiamo lavorare insieme per ridurre queste differenze e migliorare l’accesso reciproco al mercato. Ma questo è tutto, quindi non c’è riconoscimento reciproco delle norme tecniche’, hanno puntualizzato le fonti della Commissione.</w:t>
      </w:r>
      <w:r w:rsidR="001267BC">
        <w:rPr>
          <w:rFonts w:ascii="Tahoma" w:hAnsi="Tahoma" w:cs="Tahoma"/>
        </w:rPr>
        <w:t xml:space="preserve"> </w:t>
      </w:r>
      <w:r w:rsidRPr="00C24876">
        <w:rPr>
          <w:rFonts w:ascii="Tahoma" w:hAnsi="Tahoma" w:cs="Tahoma"/>
        </w:rPr>
        <w:t>Infine, l’ultima precisazione, molto rilevante, riguarda l’autonomia normativa dell’Ue, che secondo la Commissione non viene minimamente messa in questione da questo accordo, né per quanto riguarda la regolamentazione del settore digitale, né per tutto quello che significa nel settore agroalimentare, in particolare gli standard di qualità e i regolamenti fitosanitari e di sicurezza alimentare. ‘Non ha ricevuto sufficiente attenzione – hanno rilevato le fonti della Commissione – il fatto che, ovviamente, durante questi negoziati, sia a livello tecnico che politico, abbiamo difeso con forza la nostra autonomia normativa. Quindi non c’è assolutamente alcun impegno sulla regolamentazione digitale, sulle tasse digitali, che tra l’altro non sono di competenza dell’Ue. Abbiamo quindi difeso e tutelato con fermezza il nostro diritto di regolamentare, e questo era un obiettivo importante, anche in questi negoziati’.</w:t>
      </w:r>
      <w:r w:rsidR="001267BC">
        <w:rPr>
          <w:rFonts w:ascii="Tahoma" w:hAnsi="Tahoma" w:cs="Tahoma"/>
        </w:rPr>
        <w:t xml:space="preserve"> </w:t>
      </w:r>
      <w:r w:rsidRPr="00C24876">
        <w:rPr>
          <w:rFonts w:ascii="Tahoma" w:hAnsi="Tahoma" w:cs="Tahoma"/>
        </w:rPr>
        <w:t xml:space="preserve">Nel settore agroalimentare, i prodotti Usa su cui si sta ancora discutendo di </w:t>
      </w:r>
      <w:r w:rsidRPr="00C24876">
        <w:rPr>
          <w:rFonts w:ascii="Tahoma" w:hAnsi="Tahoma" w:cs="Tahoma"/>
        </w:rPr>
        <w:lastRenderedPageBreak/>
        <w:t xml:space="preserve">consentire l’importazione nell’Ue con dazi zero o molti bassi, basati su quote predefinite, sono molti pochi, e comunque senza abbassare gli standard Ue. ‘Stiamo parlando di alcuni prodotti ittici, sia pesce crudo che prodotti trasformati, di frutta a guscio (mandorle, noci, pistacchi, </w:t>
      </w:r>
      <w:proofErr w:type="spellStart"/>
      <w:r w:rsidRPr="00C24876">
        <w:rPr>
          <w:rFonts w:ascii="Tahoma" w:hAnsi="Tahoma" w:cs="Tahoma"/>
        </w:rPr>
        <w:t>ndr</w:t>
      </w:r>
      <w:proofErr w:type="spellEnd"/>
      <w:r w:rsidRPr="00C24876">
        <w:rPr>
          <w:rFonts w:ascii="Tahoma" w:hAnsi="Tahoma" w:cs="Tahoma"/>
        </w:rPr>
        <w:t xml:space="preserve">), del prolungamento dell’accordo sulle aragoste. Stiamo parlando di formaggi, di alcuni latticini, di qualcos’altro sull’agricoltura (come semi e olio di soia, </w:t>
      </w:r>
      <w:proofErr w:type="spellStart"/>
      <w:r w:rsidRPr="00C24876">
        <w:rPr>
          <w:rFonts w:ascii="Tahoma" w:hAnsi="Tahoma" w:cs="Tahoma"/>
        </w:rPr>
        <w:t>ndr</w:t>
      </w:r>
      <w:proofErr w:type="spellEnd"/>
      <w:r w:rsidRPr="00C24876">
        <w:rPr>
          <w:rFonts w:ascii="Tahoma" w:hAnsi="Tahoma" w:cs="Tahoma"/>
        </w:rPr>
        <w:t xml:space="preserve">), e di mangimi per animali domestici. Il punto più importante – hanno sottolineato le fonti della Commissione – è che non abbiamo fatto alcuna concessione sui prodotti agricoli sensibili. Si tratta di prodotti per i quali i nostri dazi rimangono invariati, e non rientrano nemmeno nei negoziati in quanto tali. Questo è stato chiarito in modo estremamente chiaro durante i negoziati, lo ha detto chiaramente anche la presidente von </w:t>
      </w:r>
      <w:proofErr w:type="spellStart"/>
      <w:r w:rsidRPr="00C24876">
        <w:rPr>
          <w:rFonts w:ascii="Tahoma" w:hAnsi="Tahoma" w:cs="Tahoma"/>
        </w:rPr>
        <w:t>der</w:t>
      </w:r>
      <w:proofErr w:type="spellEnd"/>
      <w:r w:rsidRPr="00C24876">
        <w:rPr>
          <w:rFonts w:ascii="Tahoma" w:hAnsi="Tahoma" w:cs="Tahoma"/>
        </w:rPr>
        <w:t xml:space="preserve"> Leyen ieri, e nel corso dell’incontro con il presidente Trump’. La presidente von </w:t>
      </w:r>
      <w:proofErr w:type="spellStart"/>
      <w:r w:rsidRPr="00C24876">
        <w:rPr>
          <w:rFonts w:ascii="Tahoma" w:hAnsi="Tahoma" w:cs="Tahoma"/>
        </w:rPr>
        <w:t>der</w:t>
      </w:r>
      <w:proofErr w:type="spellEnd"/>
      <w:r w:rsidRPr="00C24876">
        <w:rPr>
          <w:rFonts w:ascii="Tahoma" w:hAnsi="Tahoma" w:cs="Tahoma"/>
        </w:rPr>
        <w:t xml:space="preserve"> Leyen, hanno concluso le fonti, ‘è rimasta molto ferma sull’agricoltura come su altre questioni, comprese ovviamente le norme sulla sicurezza alimentare e la nostra legislazione digitale’</w:t>
      </w:r>
      <w:r w:rsidR="001267BC">
        <w:rPr>
          <w:rFonts w:ascii="Tahoma" w:hAnsi="Tahoma" w:cs="Tahoma"/>
        </w:rPr>
        <w:t>…</w:t>
      </w:r>
    </w:p>
    <w:sectPr w:rsidR="002A038E" w:rsidRPr="00C2487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8E"/>
    <w:rsid w:val="001267BC"/>
    <w:rsid w:val="002A038E"/>
    <w:rsid w:val="002A4897"/>
    <w:rsid w:val="003C67CA"/>
    <w:rsid w:val="00616BEF"/>
    <w:rsid w:val="007D05F7"/>
    <w:rsid w:val="00A0518F"/>
    <w:rsid w:val="00AA4487"/>
    <w:rsid w:val="00C00610"/>
    <w:rsid w:val="00C24876"/>
    <w:rsid w:val="00D45090"/>
    <w:rsid w:val="00D813EA"/>
    <w:rsid w:val="00EC44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2C5B3"/>
  <w15:chartTrackingRefBased/>
  <w15:docId w15:val="{2BC59640-0A63-4559-9488-3E3C2322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A03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A03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A038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A038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A038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A038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A038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A038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A038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A038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A038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A038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A038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A038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A038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A038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A038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A038E"/>
    <w:rPr>
      <w:rFonts w:eastAsiaTheme="majorEastAsia" w:cstheme="majorBidi"/>
      <w:color w:val="272727" w:themeColor="text1" w:themeTint="D8"/>
    </w:rPr>
  </w:style>
  <w:style w:type="paragraph" w:styleId="Titolo">
    <w:name w:val="Title"/>
    <w:basedOn w:val="Normale"/>
    <w:next w:val="Normale"/>
    <w:link w:val="TitoloCarattere"/>
    <w:uiPriority w:val="10"/>
    <w:qFormat/>
    <w:rsid w:val="002A03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A038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A038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A038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A038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A038E"/>
    <w:rPr>
      <w:i/>
      <w:iCs/>
      <w:color w:val="404040" w:themeColor="text1" w:themeTint="BF"/>
    </w:rPr>
  </w:style>
  <w:style w:type="paragraph" w:styleId="Paragrafoelenco">
    <w:name w:val="List Paragraph"/>
    <w:basedOn w:val="Normale"/>
    <w:uiPriority w:val="34"/>
    <w:qFormat/>
    <w:rsid w:val="002A038E"/>
    <w:pPr>
      <w:ind w:left="720"/>
      <w:contextualSpacing/>
    </w:pPr>
  </w:style>
  <w:style w:type="character" w:styleId="Enfasiintensa">
    <w:name w:val="Intense Emphasis"/>
    <w:basedOn w:val="Carpredefinitoparagrafo"/>
    <w:uiPriority w:val="21"/>
    <w:qFormat/>
    <w:rsid w:val="002A038E"/>
    <w:rPr>
      <w:i/>
      <w:iCs/>
      <w:color w:val="0F4761" w:themeColor="accent1" w:themeShade="BF"/>
    </w:rPr>
  </w:style>
  <w:style w:type="paragraph" w:styleId="Citazioneintensa">
    <w:name w:val="Intense Quote"/>
    <w:basedOn w:val="Normale"/>
    <w:next w:val="Normale"/>
    <w:link w:val="CitazioneintensaCarattere"/>
    <w:uiPriority w:val="30"/>
    <w:qFormat/>
    <w:rsid w:val="002A03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A038E"/>
    <w:rPr>
      <w:i/>
      <w:iCs/>
      <w:color w:val="0F4761" w:themeColor="accent1" w:themeShade="BF"/>
    </w:rPr>
  </w:style>
  <w:style w:type="character" w:styleId="Riferimentointenso">
    <w:name w:val="Intense Reference"/>
    <w:basedOn w:val="Carpredefinitoparagrafo"/>
    <w:uiPriority w:val="32"/>
    <w:qFormat/>
    <w:rsid w:val="002A03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317</TotalTime>
  <Pages>1</Pages>
  <Words>3335</Words>
  <Characters>19015</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maurizio dal santo</dc:creator>
  <cp:keywords/>
  <dc:description/>
  <cp:lastModifiedBy>maurizio dal santo</cp:lastModifiedBy>
  <cp:revision>6</cp:revision>
  <dcterms:created xsi:type="dcterms:W3CDTF">2025-07-30T05:56:00Z</dcterms:created>
  <dcterms:modified xsi:type="dcterms:W3CDTF">2025-07-30T13:54:00Z</dcterms:modified>
</cp:coreProperties>
</file>